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3708AF89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2B1A">
        <w:rPr>
          <w:rFonts w:eastAsia="Times New Roman" w:cs="Arial"/>
          <w:color w:val="000000"/>
          <w:lang w:eastAsia="de-DE"/>
        </w:rPr>
        <w:t>ECO ETS 42</w:t>
      </w:r>
    </w:p>
    <w:p w14:paraId="6342DE94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2B1A">
        <w:rPr>
          <w:rFonts w:eastAsia="Times New Roman" w:cs="Arial"/>
          <w:color w:val="000000"/>
          <w:lang w:eastAsia="de-DE"/>
        </w:rPr>
        <w:t xml:space="preserve">Elektromotorischer Drehflügelantrieb für 1-flg. Türen bis mit Edelstahlabdeckhaube </w:t>
      </w:r>
    </w:p>
    <w:p w14:paraId="1761BC5E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2B1A">
        <w:rPr>
          <w:rFonts w:eastAsia="Times New Roman" w:cs="Arial"/>
          <w:color w:val="000000"/>
          <w:lang w:eastAsia="de-DE"/>
        </w:rPr>
        <w:t>Schließkraftgröße 2 – 4 für Türen von 750 bis 1100 mm.</w:t>
      </w:r>
    </w:p>
    <w:p w14:paraId="1B842B81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2B1A">
        <w:rPr>
          <w:rFonts w:eastAsia="Times New Roman" w:cs="Arial"/>
          <w:color w:val="000000"/>
          <w:lang w:eastAsia="de-DE"/>
        </w:rPr>
        <w:t xml:space="preserve">Für leichte bis </w:t>
      </w:r>
      <w:proofErr w:type="spellStart"/>
      <w:r w:rsidRPr="00E62B1A">
        <w:rPr>
          <w:rFonts w:eastAsia="Times New Roman" w:cs="Arial"/>
          <w:color w:val="000000"/>
          <w:lang w:eastAsia="de-DE"/>
        </w:rPr>
        <w:t>mittere</w:t>
      </w:r>
      <w:proofErr w:type="spellEnd"/>
      <w:r w:rsidRPr="00E62B1A">
        <w:rPr>
          <w:rFonts w:eastAsia="Times New Roman" w:cs="Arial"/>
          <w:color w:val="000000"/>
          <w:lang w:eastAsia="de-DE"/>
        </w:rPr>
        <w:t xml:space="preserve"> Innentüren bis zu 150 kg.</w:t>
      </w:r>
    </w:p>
    <w:p w14:paraId="3885C709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2B1A">
        <w:rPr>
          <w:rFonts w:eastAsia="Times New Roman" w:cs="Arial"/>
          <w:color w:val="000000"/>
          <w:lang w:eastAsia="de-DE"/>
        </w:rPr>
        <w:t xml:space="preserve"> </w:t>
      </w:r>
    </w:p>
    <w:p w14:paraId="7F316F92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2B1A">
        <w:rPr>
          <w:rFonts w:eastAsia="Times New Roman" w:cs="Arial"/>
          <w:color w:val="000000"/>
          <w:lang w:eastAsia="de-DE"/>
        </w:rPr>
        <w:t xml:space="preserve">Geprüft nach DIN 18650 und EN 16005, TÜV zertifiziert  </w:t>
      </w:r>
    </w:p>
    <w:p w14:paraId="269222EF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2B1A">
        <w:rPr>
          <w:rFonts w:eastAsia="Times New Roman" w:cs="Arial"/>
          <w:color w:val="000000"/>
          <w:lang w:eastAsia="de-DE"/>
        </w:rPr>
        <w:t>Öffnungs- und Schließgeschwindigkeit variabel einstellbar.</w:t>
      </w:r>
    </w:p>
    <w:p w14:paraId="4F52FE12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spellStart"/>
      <w:r w:rsidRPr="00E62B1A">
        <w:rPr>
          <w:rFonts w:eastAsia="Times New Roman" w:cs="Arial"/>
          <w:color w:val="000000"/>
          <w:lang w:eastAsia="de-DE"/>
        </w:rPr>
        <w:t>max</w:t>
      </w:r>
      <w:proofErr w:type="spellEnd"/>
      <w:r w:rsidRPr="00E62B1A">
        <w:rPr>
          <w:rFonts w:eastAsia="Times New Roman" w:cs="Arial"/>
          <w:color w:val="000000"/>
          <w:lang w:eastAsia="de-DE"/>
        </w:rPr>
        <w:t xml:space="preserve"> 40 Grad / Sekunde</w:t>
      </w:r>
    </w:p>
    <w:p w14:paraId="3DE9CAD0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2B1A">
        <w:rPr>
          <w:rFonts w:eastAsia="Times New Roman" w:cs="Arial"/>
          <w:color w:val="000000"/>
          <w:lang w:eastAsia="de-DE"/>
        </w:rPr>
        <w:t xml:space="preserve">Einstellbare Federschließkraft (bei Funktion stromlos) </w:t>
      </w:r>
    </w:p>
    <w:p w14:paraId="4D1651F9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2B1A">
        <w:rPr>
          <w:rFonts w:eastAsia="Times New Roman" w:cs="Arial"/>
          <w:color w:val="000000"/>
          <w:lang w:eastAsia="de-DE"/>
        </w:rPr>
        <w:t xml:space="preserve">Edelstahlabdeckhaube mit Funktionstasten im Seitendeckel: Automatik – Dauer Auf – Hand (manuell). </w:t>
      </w:r>
    </w:p>
    <w:p w14:paraId="6C539113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2B1A">
        <w:rPr>
          <w:rFonts w:eastAsia="Times New Roman" w:cs="Arial"/>
          <w:color w:val="000000"/>
          <w:lang w:eastAsia="de-DE"/>
        </w:rPr>
        <w:t xml:space="preserve">Oberfläche Edelstahl gebürstet </w:t>
      </w:r>
    </w:p>
    <w:p w14:paraId="5CF17B04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2B1A">
        <w:rPr>
          <w:rFonts w:eastAsia="Times New Roman" w:cs="Arial"/>
          <w:color w:val="000000"/>
          <w:lang w:eastAsia="de-DE"/>
        </w:rPr>
        <w:t xml:space="preserve">Inkl. integrierter Montageplatte mit Einrastfunktion für leichte Montage </w:t>
      </w:r>
    </w:p>
    <w:p w14:paraId="37091EB2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2B1A">
        <w:rPr>
          <w:rFonts w:eastAsia="Times New Roman" w:cs="Arial"/>
          <w:color w:val="000000"/>
          <w:lang w:eastAsia="de-DE"/>
        </w:rPr>
        <w:t>Einstellbare Funktionen:</w:t>
      </w:r>
    </w:p>
    <w:p w14:paraId="73EB6F1F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2B1A">
        <w:rPr>
          <w:rFonts w:eastAsia="Times New Roman" w:cs="Arial"/>
          <w:color w:val="000000"/>
          <w:lang w:eastAsia="de-DE"/>
        </w:rPr>
        <w:t>Push &amp; Go Funktion ab 2° Öffnungswinkel.</w:t>
      </w:r>
    </w:p>
    <w:p w14:paraId="2A12FE03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spellStart"/>
      <w:r w:rsidRPr="00E62B1A">
        <w:rPr>
          <w:rFonts w:eastAsia="Times New Roman" w:cs="Arial"/>
          <w:color w:val="000000"/>
          <w:lang w:eastAsia="de-DE"/>
        </w:rPr>
        <w:t>Servo</w:t>
      </w:r>
      <w:proofErr w:type="spellEnd"/>
      <w:r w:rsidRPr="00E62B1A">
        <w:rPr>
          <w:rFonts w:eastAsia="Times New Roman" w:cs="Arial"/>
          <w:color w:val="000000"/>
          <w:lang w:eastAsia="de-DE"/>
        </w:rPr>
        <w:t>- Funktion für leichten Bedienkomfort (Kraftunterstützung)</w:t>
      </w:r>
    </w:p>
    <w:p w14:paraId="35A77568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2B1A">
        <w:rPr>
          <w:rFonts w:eastAsia="Times New Roman" w:cs="Arial"/>
          <w:color w:val="000000"/>
          <w:lang w:eastAsia="de-DE"/>
        </w:rPr>
        <w:t xml:space="preserve">Low Energy Funktion oder </w:t>
      </w:r>
      <w:proofErr w:type="spellStart"/>
      <w:r w:rsidRPr="00E62B1A">
        <w:rPr>
          <w:rFonts w:eastAsia="Times New Roman" w:cs="Arial"/>
          <w:color w:val="000000"/>
          <w:lang w:eastAsia="de-DE"/>
        </w:rPr>
        <w:t>Full</w:t>
      </w:r>
      <w:proofErr w:type="spellEnd"/>
      <w:r w:rsidRPr="00E62B1A">
        <w:rPr>
          <w:rFonts w:eastAsia="Times New Roman" w:cs="Arial"/>
          <w:color w:val="000000"/>
          <w:lang w:eastAsia="de-DE"/>
        </w:rPr>
        <w:t xml:space="preserve"> Power bis 150 kg </w:t>
      </w:r>
    </w:p>
    <w:p w14:paraId="744FF916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2B1A">
        <w:rPr>
          <w:rFonts w:eastAsia="Times New Roman" w:cs="Arial"/>
          <w:color w:val="000000"/>
          <w:lang w:eastAsia="de-DE"/>
        </w:rPr>
        <w:t>elektronische Schließfolgeregelung für zweiflüglige Anlagen.</w:t>
      </w:r>
    </w:p>
    <w:p w14:paraId="3B13A6D2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2B1A">
        <w:rPr>
          <w:rFonts w:eastAsia="Times New Roman" w:cs="Arial"/>
          <w:color w:val="000000"/>
          <w:lang w:eastAsia="de-DE"/>
        </w:rPr>
        <w:t>Ansteuerung von Sensorleisten, Radar oder externen Öffnungsgebern.</w:t>
      </w:r>
    </w:p>
    <w:p w14:paraId="7BF39A6E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2B1A">
        <w:rPr>
          <w:rFonts w:eastAsia="Times New Roman" w:cs="Arial"/>
          <w:color w:val="000000"/>
          <w:lang w:eastAsia="de-DE"/>
        </w:rPr>
        <w:t>Mechanischer sowie motorunterstützter Endschlag einstellbar.</w:t>
      </w:r>
    </w:p>
    <w:p w14:paraId="4B786D7D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2B1A">
        <w:rPr>
          <w:rFonts w:eastAsia="Times New Roman" w:cs="Arial"/>
          <w:color w:val="000000"/>
          <w:lang w:eastAsia="de-DE"/>
        </w:rPr>
        <w:t>Verzögerte Öffnungs- und Schließnachdrückzeit einstellbar (für E-Öffner und Motorschlösser).</w:t>
      </w:r>
    </w:p>
    <w:p w14:paraId="660D343E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2B1A">
        <w:rPr>
          <w:rFonts w:eastAsia="Times New Roman" w:cs="Arial"/>
          <w:color w:val="000000"/>
          <w:lang w:eastAsia="de-DE"/>
        </w:rPr>
        <w:t xml:space="preserve">Selbstüberwachte Fahrt mit </w:t>
      </w:r>
      <w:proofErr w:type="spellStart"/>
      <w:r w:rsidRPr="00E62B1A">
        <w:rPr>
          <w:rFonts w:eastAsia="Times New Roman" w:cs="Arial"/>
          <w:color w:val="000000"/>
          <w:lang w:eastAsia="de-DE"/>
        </w:rPr>
        <w:t>Blockiererkennung</w:t>
      </w:r>
      <w:proofErr w:type="spellEnd"/>
      <w:r w:rsidRPr="00E62B1A">
        <w:rPr>
          <w:rFonts w:eastAsia="Times New Roman" w:cs="Arial"/>
          <w:color w:val="000000"/>
          <w:lang w:eastAsia="de-DE"/>
        </w:rPr>
        <w:t>, Anfahrkraft einstellbar.</w:t>
      </w:r>
    </w:p>
    <w:p w14:paraId="239A1494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2B1A">
        <w:rPr>
          <w:rFonts w:eastAsia="Times New Roman" w:cs="Arial"/>
          <w:color w:val="000000"/>
          <w:lang w:eastAsia="de-DE"/>
        </w:rPr>
        <w:t>Statusüberwachung: Integrierte Schnittstelle für Aufschaltung von bis zu 4 Relaiskontakten.</w:t>
      </w:r>
    </w:p>
    <w:p w14:paraId="69143460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472A3312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2B1A">
        <w:rPr>
          <w:rFonts w:eastAsia="Times New Roman" w:cs="Arial"/>
          <w:color w:val="000000"/>
          <w:lang w:eastAsia="de-DE"/>
        </w:rPr>
        <w:t xml:space="preserve"> </w:t>
      </w:r>
    </w:p>
    <w:p w14:paraId="38F61E78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2B1A">
        <w:rPr>
          <w:rFonts w:eastAsia="Times New Roman" w:cs="Arial"/>
          <w:color w:val="000000"/>
          <w:lang w:eastAsia="de-DE"/>
        </w:rPr>
        <w:t>Ausführungsvarianten:</w:t>
      </w:r>
    </w:p>
    <w:p w14:paraId="54FBAEC5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E62B1A">
        <w:rPr>
          <w:rFonts w:eastAsia="Times New Roman" w:cs="Arial"/>
          <w:color w:val="000000"/>
          <w:lang w:eastAsia="de-DE"/>
        </w:rPr>
        <w:t>( )</w:t>
      </w:r>
      <w:proofErr w:type="gramEnd"/>
      <w:r w:rsidRPr="00E62B1A">
        <w:rPr>
          <w:rFonts w:eastAsia="Times New Roman" w:cs="Arial"/>
          <w:color w:val="000000"/>
          <w:lang w:eastAsia="de-DE"/>
        </w:rPr>
        <w:t xml:space="preserve"> Set ETS 42 SGS (mit Gestänge, Bandgegenseite)</w:t>
      </w:r>
    </w:p>
    <w:p w14:paraId="566C98DA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E62B1A">
        <w:rPr>
          <w:rFonts w:eastAsia="Times New Roman" w:cs="Arial"/>
          <w:color w:val="000000"/>
          <w:lang w:eastAsia="de-DE"/>
        </w:rPr>
        <w:t>( )</w:t>
      </w:r>
      <w:proofErr w:type="gramEnd"/>
      <w:r w:rsidRPr="00E62B1A">
        <w:rPr>
          <w:rFonts w:eastAsia="Times New Roman" w:cs="Arial"/>
          <w:color w:val="000000"/>
          <w:lang w:eastAsia="de-DE"/>
        </w:rPr>
        <w:t xml:space="preserve"> Set ETS 42 GS-ÖB (mit Gleitschiene, Band- oder Bandgegenseite) </w:t>
      </w:r>
    </w:p>
    <w:p w14:paraId="1F30C282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2B1A">
        <w:rPr>
          <w:rFonts w:eastAsia="Times New Roman" w:cs="Arial"/>
          <w:color w:val="000000"/>
          <w:lang w:eastAsia="de-DE"/>
        </w:rPr>
        <w:t xml:space="preserve">Plug- and Play, Einrichten, Programmieren, Einstellung der Parameter und Selbstlernfahrt durch integriertes Display mit Joy-Stick (Anzeige von Fehlercode, Diagnosemenü, </w:t>
      </w:r>
      <w:proofErr w:type="spellStart"/>
      <w:r w:rsidRPr="00E62B1A">
        <w:rPr>
          <w:rFonts w:eastAsia="Times New Roman" w:cs="Arial"/>
          <w:color w:val="000000"/>
          <w:lang w:eastAsia="de-DE"/>
        </w:rPr>
        <w:t>Zyklenzähler</w:t>
      </w:r>
      <w:proofErr w:type="spellEnd"/>
      <w:r w:rsidRPr="00E62B1A">
        <w:rPr>
          <w:rFonts w:eastAsia="Times New Roman" w:cs="Arial"/>
          <w:color w:val="000000"/>
          <w:lang w:eastAsia="de-DE"/>
        </w:rPr>
        <w:t>)</w:t>
      </w:r>
    </w:p>
    <w:p w14:paraId="2CA2AA81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2B1A">
        <w:rPr>
          <w:rFonts w:eastAsia="Times New Roman" w:cs="Arial"/>
          <w:color w:val="000000"/>
          <w:lang w:eastAsia="de-DE"/>
        </w:rPr>
        <w:t>Öffnungs- und Schließgeschwindigkeit variabel einstellbar.</w:t>
      </w:r>
    </w:p>
    <w:p w14:paraId="7773CFF5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30FDD394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2B1A">
        <w:rPr>
          <w:rFonts w:eastAsia="Times New Roman" w:cs="Arial"/>
          <w:color w:val="000000"/>
          <w:lang w:eastAsia="de-DE"/>
        </w:rPr>
        <w:t>Öffnungs- und Schließgeschwindigkeit variabel einstellbar.</w:t>
      </w:r>
    </w:p>
    <w:p w14:paraId="14AAAC0F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2B1A">
        <w:rPr>
          <w:rFonts w:eastAsia="Times New Roman" w:cs="Arial"/>
          <w:color w:val="000000"/>
          <w:lang w:eastAsia="de-DE"/>
        </w:rPr>
        <w:t xml:space="preserve">Offenhaltezeit einstellbar bis 180 </w:t>
      </w:r>
      <w:proofErr w:type="spellStart"/>
      <w:r w:rsidRPr="00E62B1A">
        <w:rPr>
          <w:rFonts w:eastAsia="Times New Roman" w:cs="Arial"/>
          <w:color w:val="000000"/>
          <w:lang w:eastAsia="de-DE"/>
        </w:rPr>
        <w:t>sek.</w:t>
      </w:r>
      <w:proofErr w:type="spellEnd"/>
      <w:r w:rsidRPr="00E62B1A">
        <w:rPr>
          <w:rFonts w:eastAsia="Times New Roman" w:cs="Arial"/>
          <w:color w:val="000000"/>
          <w:lang w:eastAsia="de-DE"/>
        </w:rPr>
        <w:t xml:space="preserve"> Max. Öffnungswinkel 105 Grad</w:t>
      </w:r>
    </w:p>
    <w:p w14:paraId="72978660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2B1A">
        <w:rPr>
          <w:rFonts w:eastAsia="Times New Roman" w:cs="Arial"/>
          <w:color w:val="000000"/>
          <w:lang w:eastAsia="de-DE"/>
        </w:rPr>
        <w:t xml:space="preserve"> </w:t>
      </w:r>
    </w:p>
    <w:p w14:paraId="3A0B034B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2B1A">
        <w:rPr>
          <w:rFonts w:eastAsia="Times New Roman" w:cs="Arial"/>
          <w:color w:val="000000"/>
          <w:lang w:eastAsia="de-DE"/>
        </w:rPr>
        <w:t>Versorgungsspannung 230 V AC +/- 10 %, 50 Hz</w:t>
      </w:r>
    </w:p>
    <w:p w14:paraId="538A15CF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2B1A">
        <w:rPr>
          <w:rFonts w:eastAsia="Times New Roman" w:cs="Arial"/>
          <w:color w:val="000000"/>
          <w:lang w:eastAsia="de-DE"/>
        </w:rPr>
        <w:t>Spannungsversorgung für externe Sicherheits- und Bedienelemente: 24 V DC, max. 1,4 A</w:t>
      </w:r>
    </w:p>
    <w:p w14:paraId="73737D90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2B1A">
        <w:rPr>
          <w:rFonts w:eastAsia="Times New Roman" w:cs="Arial"/>
          <w:color w:val="000000"/>
          <w:lang w:eastAsia="de-DE"/>
        </w:rPr>
        <w:t>Leistungsaufnahme max. 350 W</w:t>
      </w:r>
    </w:p>
    <w:p w14:paraId="30A4F593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2B1A">
        <w:rPr>
          <w:rFonts w:eastAsia="Times New Roman" w:cs="Arial"/>
          <w:color w:val="000000"/>
          <w:lang w:eastAsia="de-DE"/>
        </w:rPr>
        <w:t xml:space="preserve"> </w:t>
      </w:r>
    </w:p>
    <w:p w14:paraId="436DD069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2B1A">
        <w:rPr>
          <w:rFonts w:eastAsia="Times New Roman" w:cs="Arial"/>
          <w:color w:val="000000"/>
          <w:lang w:eastAsia="de-DE"/>
        </w:rPr>
        <w:t>Technische Merkmale:</w:t>
      </w:r>
    </w:p>
    <w:p w14:paraId="66E114F9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2B1A">
        <w:rPr>
          <w:rFonts w:eastAsia="Times New Roman" w:cs="Arial"/>
          <w:color w:val="000000"/>
          <w:lang w:eastAsia="de-DE"/>
        </w:rPr>
        <w:t xml:space="preserve">Antriebsmaße H </w:t>
      </w:r>
      <w:proofErr w:type="gramStart"/>
      <w:r w:rsidRPr="00E62B1A">
        <w:rPr>
          <w:rFonts w:eastAsia="Times New Roman" w:cs="Arial"/>
          <w:color w:val="000000"/>
          <w:lang w:eastAsia="de-DE"/>
        </w:rPr>
        <w:t>x T</w:t>
      </w:r>
      <w:proofErr w:type="gramEnd"/>
      <w:r w:rsidRPr="00E62B1A">
        <w:rPr>
          <w:rFonts w:eastAsia="Times New Roman" w:cs="Arial"/>
          <w:color w:val="000000"/>
          <w:lang w:eastAsia="de-DE"/>
        </w:rPr>
        <w:t xml:space="preserve"> x B:   70mm x 125mm x 730mm</w:t>
      </w:r>
    </w:p>
    <w:p w14:paraId="63EE8393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2B1A">
        <w:rPr>
          <w:rFonts w:eastAsia="Times New Roman" w:cs="Arial"/>
          <w:color w:val="000000"/>
          <w:lang w:eastAsia="de-DE"/>
        </w:rPr>
        <w:t>Antriebsgewicht: 8,2 kg</w:t>
      </w:r>
    </w:p>
    <w:p w14:paraId="503A868D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2B1A">
        <w:rPr>
          <w:rFonts w:eastAsia="Times New Roman" w:cs="Arial"/>
          <w:color w:val="000000"/>
          <w:lang w:eastAsia="de-DE"/>
        </w:rPr>
        <w:lastRenderedPageBreak/>
        <w:t xml:space="preserve"> </w:t>
      </w:r>
    </w:p>
    <w:p w14:paraId="7048BB7E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2B1A">
        <w:rPr>
          <w:rFonts w:eastAsia="Times New Roman" w:cs="Arial"/>
          <w:color w:val="000000"/>
          <w:lang w:eastAsia="de-DE"/>
        </w:rPr>
        <w:t>E-Öffner:</w:t>
      </w:r>
    </w:p>
    <w:p w14:paraId="314DBCAC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E62B1A">
        <w:rPr>
          <w:rFonts w:eastAsia="Times New Roman" w:cs="Arial"/>
          <w:color w:val="000000"/>
          <w:lang w:eastAsia="de-DE"/>
        </w:rPr>
        <w:t>( )</w:t>
      </w:r>
      <w:proofErr w:type="gramEnd"/>
      <w:r w:rsidRPr="00E62B1A">
        <w:rPr>
          <w:rFonts w:eastAsia="Times New Roman" w:cs="Arial"/>
          <w:color w:val="000000"/>
          <w:lang w:eastAsia="de-DE"/>
        </w:rPr>
        <w:t xml:space="preserve"> A-5002-B E-Öffner, 12/24 V</w:t>
      </w:r>
    </w:p>
    <w:p w14:paraId="0E4BDB8B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E62B1A">
        <w:rPr>
          <w:rFonts w:eastAsia="Times New Roman" w:cs="Arial"/>
          <w:color w:val="000000"/>
          <w:lang w:eastAsia="de-DE"/>
        </w:rPr>
        <w:t>( )</w:t>
      </w:r>
      <w:proofErr w:type="gramEnd"/>
      <w:r w:rsidRPr="00E62B1A">
        <w:rPr>
          <w:rFonts w:eastAsia="Times New Roman" w:cs="Arial"/>
          <w:color w:val="000000"/>
          <w:lang w:eastAsia="de-DE"/>
        </w:rPr>
        <w:t xml:space="preserve"> A-5002-FB E-Öffner mit Fallenführung, 12/24 V</w:t>
      </w:r>
    </w:p>
    <w:p w14:paraId="0F321ACC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E62B1A">
        <w:rPr>
          <w:rFonts w:eastAsia="Times New Roman" w:cs="Arial"/>
          <w:color w:val="000000"/>
          <w:lang w:eastAsia="de-DE"/>
        </w:rPr>
        <w:t>( )</w:t>
      </w:r>
      <w:proofErr w:type="gramEnd"/>
      <w:r w:rsidRPr="00E62B1A">
        <w:rPr>
          <w:rFonts w:eastAsia="Times New Roman" w:cs="Arial"/>
          <w:color w:val="000000"/>
          <w:lang w:eastAsia="de-DE"/>
        </w:rPr>
        <w:t xml:space="preserve"> RSK – Riegelschaltkontakt zum Stromlosschalten des ETS bei „Schloss verriegelt“</w:t>
      </w:r>
    </w:p>
    <w:p w14:paraId="103AB989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2B1A">
        <w:rPr>
          <w:rFonts w:eastAsia="Times New Roman" w:cs="Arial"/>
          <w:color w:val="000000"/>
          <w:lang w:eastAsia="de-DE"/>
        </w:rPr>
        <w:t xml:space="preserve"> </w:t>
      </w:r>
    </w:p>
    <w:p w14:paraId="37EC83CD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2B1A">
        <w:rPr>
          <w:rFonts w:eastAsia="Times New Roman" w:cs="Arial"/>
          <w:color w:val="000000"/>
          <w:lang w:eastAsia="de-DE"/>
        </w:rPr>
        <w:t xml:space="preserve">Sicherheitssensoren </w:t>
      </w:r>
      <w:proofErr w:type="spellStart"/>
      <w:r w:rsidRPr="00E62B1A">
        <w:rPr>
          <w:rFonts w:eastAsia="Times New Roman" w:cs="Arial"/>
          <w:color w:val="000000"/>
          <w:lang w:eastAsia="de-DE"/>
        </w:rPr>
        <w:t>gem</w:t>
      </w:r>
      <w:proofErr w:type="spellEnd"/>
      <w:r w:rsidRPr="00E62B1A">
        <w:rPr>
          <w:rFonts w:eastAsia="Times New Roman" w:cs="Arial"/>
          <w:color w:val="000000"/>
          <w:lang w:eastAsia="de-DE"/>
        </w:rPr>
        <w:t xml:space="preserve"> DIN 18650 / EN 16005:</w:t>
      </w:r>
    </w:p>
    <w:p w14:paraId="078930CF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spellStart"/>
      <w:r w:rsidRPr="00E62B1A">
        <w:rPr>
          <w:rFonts w:eastAsia="Times New Roman" w:cs="Arial"/>
          <w:color w:val="000000"/>
          <w:lang w:eastAsia="de-DE"/>
        </w:rPr>
        <w:t>Flatscan</w:t>
      </w:r>
      <w:proofErr w:type="spellEnd"/>
      <w:r w:rsidRPr="00E62B1A">
        <w:rPr>
          <w:rFonts w:eastAsia="Times New Roman" w:cs="Arial"/>
          <w:color w:val="000000"/>
          <w:lang w:eastAsia="de-DE"/>
        </w:rPr>
        <w:t xml:space="preserve"> Set (bis 1600 mm Flügelgröße) </w:t>
      </w:r>
    </w:p>
    <w:p w14:paraId="352226CE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2B1A">
        <w:rPr>
          <w:rFonts w:eastAsia="Times New Roman" w:cs="Arial"/>
          <w:color w:val="000000"/>
          <w:lang w:eastAsia="de-DE"/>
        </w:rPr>
        <w:t>Laserscanner zur Absicherung des Drehbereiches der Tür und der Nebenschließkante. Set für Band- und Bandgegenseite, zur Montage auf das Türblatt, einfache Montage und Justierung durch vorinstallierte Software / selbsteinlernend.</w:t>
      </w:r>
    </w:p>
    <w:p w14:paraId="7A3769C0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2B1A">
        <w:rPr>
          <w:rFonts w:eastAsia="Times New Roman" w:cs="Arial"/>
          <w:color w:val="000000"/>
          <w:lang w:eastAsia="de-DE"/>
        </w:rPr>
        <w:t xml:space="preserve">Kabelübergang innenliegend oder aufliegend möglich. </w:t>
      </w:r>
    </w:p>
    <w:p w14:paraId="3AE0DE71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2B1A">
        <w:rPr>
          <w:rFonts w:eastAsia="Times New Roman" w:cs="Arial"/>
          <w:color w:val="000000"/>
          <w:lang w:eastAsia="de-DE"/>
        </w:rPr>
        <w:t xml:space="preserve">(Bei Einsatz an Außentüren ist die </w:t>
      </w:r>
      <w:proofErr w:type="spellStart"/>
      <w:r w:rsidRPr="00E62B1A">
        <w:rPr>
          <w:rFonts w:eastAsia="Times New Roman" w:cs="Arial"/>
          <w:color w:val="000000"/>
          <w:lang w:eastAsia="de-DE"/>
        </w:rPr>
        <w:t>Aussenseite</w:t>
      </w:r>
      <w:proofErr w:type="spellEnd"/>
      <w:r w:rsidRPr="00E62B1A">
        <w:rPr>
          <w:rFonts w:eastAsia="Times New Roman" w:cs="Arial"/>
          <w:color w:val="000000"/>
          <w:lang w:eastAsia="de-DE"/>
        </w:rPr>
        <w:t xml:space="preserve"> gegen wetterbedingte Einflüsse und Störungen zu schützen).</w:t>
      </w:r>
    </w:p>
    <w:p w14:paraId="5FC259E9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E62B1A">
        <w:rPr>
          <w:rFonts w:eastAsia="Times New Roman" w:cs="Arial"/>
          <w:color w:val="000000"/>
          <w:lang w:eastAsia="de-DE"/>
        </w:rPr>
        <w:t>( )</w:t>
      </w:r>
      <w:proofErr w:type="gramEnd"/>
      <w:r w:rsidRPr="00E62B1A">
        <w:rPr>
          <w:rFonts w:eastAsia="Times New Roman" w:cs="Arial"/>
          <w:color w:val="000000"/>
          <w:lang w:eastAsia="de-DE"/>
        </w:rPr>
        <w:t xml:space="preserve"> </w:t>
      </w:r>
      <w:proofErr w:type="spellStart"/>
      <w:r w:rsidRPr="00E62B1A">
        <w:rPr>
          <w:rFonts w:eastAsia="Times New Roman" w:cs="Arial"/>
          <w:color w:val="000000"/>
          <w:lang w:eastAsia="de-DE"/>
        </w:rPr>
        <w:t>Flatscanset</w:t>
      </w:r>
      <w:proofErr w:type="spellEnd"/>
      <w:r w:rsidRPr="00E62B1A">
        <w:rPr>
          <w:rFonts w:eastAsia="Times New Roman" w:cs="Arial"/>
          <w:color w:val="000000"/>
          <w:lang w:eastAsia="de-DE"/>
        </w:rPr>
        <w:t xml:space="preserve"> </w:t>
      </w:r>
      <w:proofErr w:type="spellStart"/>
      <w:r w:rsidRPr="00E62B1A">
        <w:rPr>
          <w:rFonts w:eastAsia="Times New Roman" w:cs="Arial"/>
          <w:color w:val="000000"/>
          <w:lang w:eastAsia="de-DE"/>
        </w:rPr>
        <w:t>sw</w:t>
      </w:r>
      <w:proofErr w:type="spellEnd"/>
      <w:r w:rsidRPr="00E62B1A">
        <w:rPr>
          <w:rFonts w:eastAsia="Times New Roman" w:cs="Arial"/>
          <w:color w:val="000000"/>
          <w:lang w:eastAsia="de-DE"/>
        </w:rPr>
        <w:t xml:space="preserve"> (Farbe schwarz)</w:t>
      </w:r>
    </w:p>
    <w:p w14:paraId="3E0016B6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E62B1A">
        <w:rPr>
          <w:rFonts w:eastAsia="Times New Roman" w:cs="Arial"/>
          <w:color w:val="000000"/>
          <w:lang w:eastAsia="de-DE"/>
        </w:rPr>
        <w:t>( )</w:t>
      </w:r>
      <w:proofErr w:type="gramEnd"/>
      <w:r w:rsidRPr="00E62B1A">
        <w:rPr>
          <w:rFonts w:eastAsia="Times New Roman" w:cs="Arial"/>
          <w:color w:val="000000"/>
          <w:lang w:eastAsia="de-DE"/>
        </w:rPr>
        <w:t xml:space="preserve"> </w:t>
      </w:r>
      <w:proofErr w:type="spellStart"/>
      <w:r w:rsidRPr="00E62B1A">
        <w:rPr>
          <w:rFonts w:eastAsia="Times New Roman" w:cs="Arial"/>
          <w:color w:val="000000"/>
          <w:lang w:eastAsia="de-DE"/>
        </w:rPr>
        <w:t>Flatscanset</w:t>
      </w:r>
      <w:proofErr w:type="spellEnd"/>
      <w:r w:rsidRPr="00E62B1A">
        <w:rPr>
          <w:rFonts w:eastAsia="Times New Roman" w:cs="Arial"/>
          <w:color w:val="000000"/>
          <w:lang w:eastAsia="de-DE"/>
        </w:rPr>
        <w:t xml:space="preserve"> </w:t>
      </w:r>
      <w:proofErr w:type="spellStart"/>
      <w:r w:rsidRPr="00E62B1A">
        <w:rPr>
          <w:rFonts w:eastAsia="Times New Roman" w:cs="Arial"/>
          <w:color w:val="000000"/>
          <w:lang w:eastAsia="de-DE"/>
        </w:rPr>
        <w:t>ws</w:t>
      </w:r>
      <w:proofErr w:type="spellEnd"/>
      <w:r w:rsidRPr="00E62B1A">
        <w:rPr>
          <w:rFonts w:eastAsia="Times New Roman" w:cs="Arial"/>
          <w:color w:val="000000"/>
          <w:lang w:eastAsia="de-DE"/>
        </w:rPr>
        <w:t xml:space="preserve"> (Farbe </w:t>
      </w:r>
      <w:proofErr w:type="spellStart"/>
      <w:r w:rsidRPr="00E62B1A">
        <w:rPr>
          <w:rFonts w:eastAsia="Times New Roman" w:cs="Arial"/>
          <w:color w:val="000000"/>
          <w:lang w:eastAsia="de-DE"/>
        </w:rPr>
        <w:t>weiß</w:t>
      </w:r>
      <w:proofErr w:type="spellEnd"/>
      <w:r w:rsidRPr="00E62B1A">
        <w:rPr>
          <w:rFonts w:eastAsia="Times New Roman" w:cs="Arial"/>
          <w:color w:val="000000"/>
          <w:lang w:eastAsia="de-DE"/>
        </w:rPr>
        <w:t>)</w:t>
      </w:r>
    </w:p>
    <w:p w14:paraId="24742081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E62B1A">
        <w:rPr>
          <w:rFonts w:eastAsia="Times New Roman" w:cs="Arial"/>
          <w:color w:val="000000"/>
          <w:lang w:eastAsia="de-DE"/>
        </w:rPr>
        <w:t>( )</w:t>
      </w:r>
      <w:proofErr w:type="gramEnd"/>
      <w:r w:rsidRPr="00E62B1A">
        <w:rPr>
          <w:rFonts w:eastAsia="Times New Roman" w:cs="Arial"/>
          <w:color w:val="000000"/>
          <w:lang w:eastAsia="de-DE"/>
        </w:rPr>
        <w:t xml:space="preserve"> </w:t>
      </w:r>
      <w:proofErr w:type="spellStart"/>
      <w:r w:rsidRPr="00E62B1A">
        <w:rPr>
          <w:rFonts w:eastAsia="Times New Roman" w:cs="Arial"/>
          <w:color w:val="000000"/>
          <w:lang w:eastAsia="de-DE"/>
        </w:rPr>
        <w:t>Flatscanset</w:t>
      </w:r>
      <w:proofErr w:type="spellEnd"/>
      <w:r w:rsidRPr="00E62B1A">
        <w:rPr>
          <w:rFonts w:eastAsia="Times New Roman" w:cs="Arial"/>
          <w:color w:val="000000"/>
          <w:lang w:eastAsia="de-DE"/>
        </w:rPr>
        <w:t xml:space="preserve"> si  (Farbe </w:t>
      </w:r>
      <w:proofErr w:type="spellStart"/>
      <w:r w:rsidRPr="00E62B1A">
        <w:rPr>
          <w:rFonts w:eastAsia="Times New Roman" w:cs="Arial"/>
          <w:color w:val="000000"/>
          <w:lang w:eastAsia="de-DE"/>
        </w:rPr>
        <w:t>silber</w:t>
      </w:r>
      <w:proofErr w:type="spellEnd"/>
      <w:r w:rsidRPr="00E62B1A">
        <w:rPr>
          <w:rFonts w:eastAsia="Times New Roman" w:cs="Arial"/>
          <w:color w:val="000000"/>
          <w:lang w:eastAsia="de-DE"/>
        </w:rPr>
        <w:t>)</w:t>
      </w:r>
    </w:p>
    <w:p w14:paraId="160FCD48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77430384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60EAE047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2B1A">
        <w:rPr>
          <w:rFonts w:eastAsia="Times New Roman" w:cs="Arial"/>
          <w:color w:val="000000"/>
          <w:lang w:eastAsia="de-DE"/>
        </w:rPr>
        <w:t>Impulsgeber:</w:t>
      </w:r>
    </w:p>
    <w:p w14:paraId="2DAAF16A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E62B1A">
        <w:rPr>
          <w:rFonts w:eastAsia="Times New Roman" w:cs="Arial"/>
          <w:color w:val="000000"/>
          <w:lang w:eastAsia="de-DE"/>
        </w:rPr>
        <w:t>( )</w:t>
      </w:r>
      <w:proofErr w:type="gramEnd"/>
      <w:r w:rsidRPr="00E62B1A">
        <w:rPr>
          <w:rFonts w:eastAsia="Times New Roman" w:cs="Arial"/>
          <w:color w:val="000000"/>
          <w:lang w:eastAsia="de-DE"/>
        </w:rPr>
        <w:t xml:space="preserve"> ECO GFT, Großflächentaster, Funktion Tür Auf, </w:t>
      </w:r>
      <w:proofErr w:type="spellStart"/>
      <w:r w:rsidRPr="00E62B1A">
        <w:rPr>
          <w:rFonts w:eastAsia="Times New Roman" w:cs="Arial"/>
          <w:color w:val="000000"/>
          <w:lang w:eastAsia="de-DE"/>
        </w:rPr>
        <w:t>weiss</w:t>
      </w:r>
      <w:proofErr w:type="spellEnd"/>
    </w:p>
    <w:p w14:paraId="11FC3F62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E62B1A">
        <w:rPr>
          <w:rFonts w:eastAsia="Times New Roman" w:cs="Arial"/>
          <w:color w:val="000000"/>
          <w:lang w:eastAsia="de-DE"/>
        </w:rPr>
        <w:t>( )</w:t>
      </w:r>
      <w:proofErr w:type="gramEnd"/>
      <w:r w:rsidRPr="00E62B1A">
        <w:rPr>
          <w:rFonts w:eastAsia="Times New Roman" w:cs="Arial"/>
          <w:color w:val="000000"/>
          <w:lang w:eastAsia="de-DE"/>
        </w:rPr>
        <w:t xml:space="preserve"> GFT-UP-ER, Großflächentaster System Jung, Edelstahl</w:t>
      </w:r>
    </w:p>
    <w:p w14:paraId="15185E35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E62B1A">
        <w:rPr>
          <w:rFonts w:eastAsia="Times New Roman" w:cs="Arial"/>
          <w:color w:val="000000"/>
          <w:lang w:eastAsia="de-DE"/>
        </w:rPr>
        <w:t>( )</w:t>
      </w:r>
      <w:proofErr w:type="gramEnd"/>
      <w:r w:rsidRPr="00E62B1A">
        <w:rPr>
          <w:rFonts w:eastAsia="Times New Roman" w:cs="Arial"/>
          <w:color w:val="000000"/>
          <w:lang w:eastAsia="de-DE"/>
        </w:rPr>
        <w:t xml:space="preserve"> </w:t>
      </w:r>
      <w:proofErr w:type="spellStart"/>
      <w:r w:rsidRPr="00E62B1A">
        <w:rPr>
          <w:rFonts w:eastAsia="Times New Roman" w:cs="Arial"/>
          <w:color w:val="000000"/>
          <w:lang w:eastAsia="de-DE"/>
        </w:rPr>
        <w:t>Funkset</w:t>
      </w:r>
      <w:proofErr w:type="spellEnd"/>
      <w:r w:rsidRPr="00E62B1A">
        <w:rPr>
          <w:rFonts w:eastAsia="Times New Roman" w:cs="Arial"/>
          <w:color w:val="000000"/>
          <w:lang w:eastAsia="de-DE"/>
        </w:rPr>
        <w:t xml:space="preserve"> ECO GFT, Einbauset, Reichweite bis 30 m</w:t>
      </w:r>
    </w:p>
    <w:p w14:paraId="62E2D54B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E62B1A">
        <w:rPr>
          <w:rFonts w:eastAsia="Times New Roman" w:cs="Arial"/>
          <w:color w:val="000000"/>
          <w:lang w:eastAsia="de-DE"/>
        </w:rPr>
        <w:t>( )</w:t>
      </w:r>
      <w:proofErr w:type="gramEnd"/>
      <w:r w:rsidRPr="00E62B1A">
        <w:rPr>
          <w:rFonts w:eastAsia="Times New Roman" w:cs="Arial"/>
          <w:color w:val="000000"/>
          <w:lang w:eastAsia="de-DE"/>
        </w:rPr>
        <w:t xml:space="preserve"> ECO BFT 100, berührungsloser Taster, beleuchtet</w:t>
      </w:r>
    </w:p>
    <w:p w14:paraId="331D875F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E62B1A">
        <w:rPr>
          <w:rFonts w:eastAsia="Times New Roman" w:cs="Arial"/>
          <w:color w:val="000000"/>
          <w:lang w:eastAsia="de-DE"/>
        </w:rPr>
        <w:t>( )</w:t>
      </w:r>
      <w:proofErr w:type="gramEnd"/>
      <w:r w:rsidRPr="00E62B1A">
        <w:rPr>
          <w:rFonts w:eastAsia="Times New Roman" w:cs="Arial"/>
          <w:color w:val="000000"/>
          <w:lang w:eastAsia="de-DE"/>
        </w:rPr>
        <w:t xml:space="preserve"> PRS-04, Programmschalter mit 4 frei belegbaren Funktionen </w:t>
      </w:r>
    </w:p>
    <w:p w14:paraId="0EDF1B49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E62B1A">
        <w:rPr>
          <w:rFonts w:eastAsia="Times New Roman" w:cs="Arial"/>
          <w:color w:val="000000"/>
          <w:lang w:eastAsia="de-DE"/>
        </w:rPr>
        <w:t>( )</w:t>
      </w:r>
      <w:proofErr w:type="gramEnd"/>
      <w:r w:rsidRPr="00E62B1A">
        <w:rPr>
          <w:rFonts w:eastAsia="Times New Roman" w:cs="Arial"/>
          <w:color w:val="000000"/>
          <w:lang w:eastAsia="de-DE"/>
        </w:rPr>
        <w:t xml:space="preserve"> ST-01 AP, Schlüsseltaster Aufputz</w:t>
      </w:r>
    </w:p>
    <w:p w14:paraId="202675D8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E62B1A">
        <w:rPr>
          <w:rFonts w:eastAsia="Times New Roman" w:cs="Arial"/>
          <w:color w:val="000000"/>
          <w:lang w:eastAsia="de-DE"/>
        </w:rPr>
        <w:t>( )</w:t>
      </w:r>
      <w:proofErr w:type="gramEnd"/>
      <w:r w:rsidRPr="00E62B1A">
        <w:rPr>
          <w:rFonts w:eastAsia="Times New Roman" w:cs="Arial"/>
          <w:color w:val="000000"/>
          <w:lang w:eastAsia="de-DE"/>
        </w:rPr>
        <w:t xml:space="preserve"> ST-02 UP, Schlüsseltaster Unterputz</w:t>
      </w:r>
    </w:p>
    <w:p w14:paraId="7E83AD64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E62B1A">
        <w:rPr>
          <w:rFonts w:eastAsia="Times New Roman" w:cs="Arial"/>
          <w:color w:val="000000"/>
          <w:lang w:eastAsia="de-DE"/>
        </w:rPr>
        <w:t>( )</w:t>
      </w:r>
      <w:proofErr w:type="gramEnd"/>
      <w:r w:rsidRPr="00E62B1A">
        <w:rPr>
          <w:rFonts w:eastAsia="Times New Roman" w:cs="Arial"/>
          <w:color w:val="000000"/>
          <w:lang w:eastAsia="de-DE"/>
        </w:rPr>
        <w:t xml:space="preserve"> ST-03 AP IP 44, Schlüsseltaster Aufputz, für Außenmontage</w:t>
      </w:r>
    </w:p>
    <w:p w14:paraId="1C9FD1F0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E62B1A">
        <w:rPr>
          <w:rFonts w:eastAsia="Times New Roman" w:cs="Arial"/>
          <w:color w:val="000000"/>
          <w:lang w:eastAsia="de-DE"/>
        </w:rPr>
        <w:t>( )</w:t>
      </w:r>
      <w:proofErr w:type="gramEnd"/>
      <w:r w:rsidRPr="00E62B1A">
        <w:rPr>
          <w:rFonts w:eastAsia="Times New Roman" w:cs="Arial"/>
          <w:color w:val="000000"/>
          <w:lang w:eastAsia="de-DE"/>
        </w:rPr>
        <w:t xml:space="preserve"> Behinderten-WC Steuerung mit Anzeige-, Not- und Bedienelementen.</w:t>
      </w:r>
    </w:p>
    <w:p w14:paraId="3A459A5D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E62B1A">
        <w:rPr>
          <w:rFonts w:eastAsia="Times New Roman" w:cs="Arial"/>
          <w:color w:val="000000"/>
          <w:lang w:eastAsia="de-DE"/>
        </w:rPr>
        <w:t>( )</w:t>
      </w:r>
      <w:proofErr w:type="gramEnd"/>
      <w:r w:rsidRPr="00E62B1A">
        <w:rPr>
          <w:rFonts w:eastAsia="Times New Roman" w:cs="Arial"/>
          <w:color w:val="000000"/>
          <w:lang w:eastAsia="de-DE"/>
        </w:rPr>
        <w:t xml:space="preserve"> Radar "Eagle </w:t>
      </w:r>
      <w:proofErr w:type="spellStart"/>
      <w:r w:rsidRPr="00E62B1A">
        <w:rPr>
          <w:rFonts w:eastAsia="Times New Roman" w:cs="Arial"/>
          <w:color w:val="000000"/>
          <w:lang w:eastAsia="de-DE"/>
        </w:rPr>
        <w:t>one</w:t>
      </w:r>
      <w:proofErr w:type="spellEnd"/>
      <w:r w:rsidRPr="00E62B1A">
        <w:rPr>
          <w:rFonts w:eastAsia="Times New Roman" w:cs="Arial"/>
          <w:color w:val="000000"/>
          <w:lang w:eastAsia="de-DE"/>
        </w:rPr>
        <w:t>" Bewegungsmelder als Öffnungsimpulsgeber, mit Querverkehrsausblendung</w:t>
      </w:r>
    </w:p>
    <w:p w14:paraId="1B3FA1C7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E62B1A">
        <w:rPr>
          <w:rFonts w:eastAsia="Times New Roman" w:cs="Arial"/>
          <w:color w:val="000000"/>
          <w:lang w:eastAsia="de-DE"/>
        </w:rPr>
        <w:t>( )</w:t>
      </w:r>
      <w:proofErr w:type="gramEnd"/>
      <w:r w:rsidRPr="00E62B1A">
        <w:rPr>
          <w:rFonts w:eastAsia="Times New Roman" w:cs="Arial"/>
          <w:color w:val="000000"/>
          <w:lang w:eastAsia="de-DE"/>
        </w:rPr>
        <w:t xml:space="preserve"> Zutrittsterminal ST11-02-PZ mit Schlüsseltaster (UP)</w:t>
      </w:r>
    </w:p>
    <w:p w14:paraId="732E0769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E62B1A">
        <w:rPr>
          <w:rFonts w:eastAsia="Times New Roman" w:cs="Arial"/>
          <w:color w:val="000000"/>
          <w:lang w:eastAsia="de-DE"/>
        </w:rPr>
        <w:t>( )</w:t>
      </w:r>
      <w:proofErr w:type="gramEnd"/>
      <w:r w:rsidRPr="00E62B1A">
        <w:rPr>
          <w:rFonts w:eastAsia="Times New Roman" w:cs="Arial"/>
          <w:color w:val="000000"/>
          <w:lang w:eastAsia="de-DE"/>
        </w:rPr>
        <w:t xml:space="preserve"> Zutrittsterminal CT11-2 mit Codetastatur (UP) </w:t>
      </w:r>
    </w:p>
    <w:p w14:paraId="47DF4938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E62B1A">
        <w:rPr>
          <w:rFonts w:eastAsia="Times New Roman" w:cs="Arial"/>
          <w:color w:val="000000"/>
          <w:lang w:eastAsia="de-DE"/>
        </w:rPr>
        <w:t>( )</w:t>
      </w:r>
      <w:proofErr w:type="gramEnd"/>
      <w:r w:rsidRPr="00E62B1A">
        <w:rPr>
          <w:rFonts w:eastAsia="Times New Roman" w:cs="Arial"/>
          <w:color w:val="000000"/>
          <w:lang w:eastAsia="de-DE"/>
        </w:rPr>
        <w:t xml:space="preserve"> Zutrittsterminal CTL11-2 mit Codetaster und berührungslosem ID-Leser (UP)</w:t>
      </w:r>
    </w:p>
    <w:p w14:paraId="5C08CFC5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E62B1A">
        <w:rPr>
          <w:rFonts w:eastAsia="Times New Roman" w:cs="Arial"/>
          <w:color w:val="000000"/>
          <w:lang w:eastAsia="de-DE"/>
        </w:rPr>
        <w:t>( )</w:t>
      </w:r>
      <w:proofErr w:type="gramEnd"/>
      <w:r w:rsidRPr="00E62B1A">
        <w:rPr>
          <w:rFonts w:eastAsia="Times New Roman" w:cs="Arial"/>
          <w:color w:val="000000"/>
          <w:lang w:eastAsia="de-DE"/>
        </w:rPr>
        <w:t xml:space="preserve"> externe Programmbedienkonsole BEDIX, als UP Montage</w:t>
      </w:r>
    </w:p>
    <w:p w14:paraId="59179E05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2B1A">
        <w:rPr>
          <w:rFonts w:eastAsia="Times New Roman" w:cs="Arial"/>
          <w:color w:val="000000"/>
          <w:lang w:eastAsia="de-DE"/>
        </w:rPr>
        <w:t xml:space="preserve">zur Einstellung aller Betriebsarten Anzeige </w:t>
      </w:r>
      <w:proofErr w:type="gramStart"/>
      <w:r w:rsidRPr="00E62B1A">
        <w:rPr>
          <w:rFonts w:eastAsia="Times New Roman" w:cs="Arial"/>
          <w:color w:val="000000"/>
          <w:lang w:eastAsia="de-DE"/>
        </w:rPr>
        <w:t>der  Menüsteuerungen</w:t>
      </w:r>
      <w:proofErr w:type="gramEnd"/>
      <w:r w:rsidRPr="00E62B1A">
        <w:rPr>
          <w:rFonts w:eastAsia="Times New Roman" w:cs="Arial"/>
          <w:color w:val="000000"/>
          <w:lang w:eastAsia="de-DE"/>
        </w:rPr>
        <w:t xml:space="preserve"> sowie der Fehlercodes.</w:t>
      </w:r>
    </w:p>
    <w:p w14:paraId="7A15FD68" w14:textId="77777777" w:rsidR="00E62B1A" w:rsidRPr="00E62B1A" w:rsidRDefault="00E62B1A" w:rsidP="00E62B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2B1A">
        <w:rPr>
          <w:rFonts w:eastAsia="Times New Roman" w:cs="Arial"/>
          <w:color w:val="000000"/>
          <w:lang w:eastAsia="de-DE"/>
        </w:rPr>
        <w:t xml:space="preserve"> </w:t>
      </w:r>
    </w:p>
    <w:p w14:paraId="60E1DF73" w14:textId="32C50C01" w:rsidR="00426830" w:rsidRPr="00F14C5A" w:rsidRDefault="00426830" w:rsidP="00E62B1A">
      <w:pPr>
        <w:spacing w:after="0" w:line="240" w:lineRule="auto"/>
      </w:pPr>
    </w:p>
    <w:sectPr w:rsidR="00426830" w:rsidRPr="00F14C5A" w:rsidSect="004C5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9BAFF" w14:textId="77777777" w:rsidR="00D37885" w:rsidRDefault="00D37885" w:rsidP="007F1863">
      <w:pPr>
        <w:spacing w:after="0" w:line="240" w:lineRule="auto"/>
      </w:pPr>
      <w:r>
        <w:separator/>
      </w:r>
    </w:p>
  </w:endnote>
  <w:endnote w:type="continuationSeparator" w:id="0">
    <w:p w14:paraId="23131FC0" w14:textId="77777777" w:rsidR="00D37885" w:rsidRDefault="00D37885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E8794" w14:textId="77777777" w:rsidR="00C56CF0" w:rsidRDefault="00C56C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9780" w14:textId="77777777" w:rsidR="00C56CF0" w:rsidRDefault="00C56C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9B2C6" w14:textId="77777777" w:rsidR="00D37885" w:rsidRDefault="00D37885" w:rsidP="007F1863">
      <w:pPr>
        <w:spacing w:after="0" w:line="240" w:lineRule="auto"/>
      </w:pPr>
      <w:r>
        <w:separator/>
      </w:r>
    </w:p>
  </w:footnote>
  <w:footnote w:type="continuationSeparator" w:id="0">
    <w:p w14:paraId="36605060" w14:textId="77777777" w:rsidR="00D37885" w:rsidRDefault="00D37885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5603" w14:textId="77777777" w:rsidR="00C56CF0" w:rsidRDefault="00C56C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47B7C992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3569970" cy="1001486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100148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406E00A3" w14:textId="4E3A38AF" w:rsidR="00C56CF0" w:rsidRDefault="006F03A9"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ECO </w:t>
                          </w:r>
                          <w:r w:rsidR="00C56CF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ETS 42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281.1pt;height: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406E00A3" w14:textId="4E3A38AF" w:rsidR="00C56CF0" w:rsidRDefault="006F03A9"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ECO </w:t>
                    </w:r>
                    <w:r w:rsidR="00C56CF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ETS 42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3BCD" w14:textId="77777777" w:rsidR="00C56CF0" w:rsidRDefault="00C56C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03A9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6CF0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37885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62B1A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2023-07-05T11:18:00Z</dcterms:created>
  <dcterms:modified xsi:type="dcterms:W3CDTF">2023-07-05T11:19:00Z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